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四川省水产局门户网站</w:t>
      </w:r>
    </w:p>
    <w:p>
      <w:pPr>
        <w:bidi w:val="0"/>
        <w:jc w:val="center"/>
        <w:rPr>
          <w:rFonts w:hint="eastAsia" w:ascii="宋体" w:hAnsi="宋体" w:eastAsia="宋体" w:cs="宋体"/>
          <w:sz w:val="44"/>
          <w:szCs w:val="44"/>
        </w:rPr>
      </w:pPr>
      <w:r>
        <w:rPr>
          <w:rFonts w:hint="eastAsia" w:ascii="宋体" w:hAnsi="宋体" w:eastAsia="宋体" w:cs="宋体"/>
          <w:sz w:val="44"/>
          <w:szCs w:val="44"/>
          <w:lang w:val="en-US" w:eastAsia="zh-CN"/>
        </w:rPr>
        <w:t>升级技术服务项目公开采购公告</w:t>
      </w:r>
    </w:p>
    <w:p>
      <w:pPr>
        <w:bidi w:val="0"/>
        <w:rPr>
          <w:rFonts w:hint="eastAsia" w:ascii="宋体" w:hAnsi="宋体" w:eastAsia="宋体" w:cs="宋体"/>
        </w:rPr>
      </w:pPr>
      <w:r>
        <w:rPr>
          <w:rFonts w:hint="eastAsia" w:ascii="宋体" w:hAnsi="宋体" w:eastAsia="宋体" w:cs="宋体"/>
        </w:rPr>
        <w:t> </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一、项目基本情况</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rPr>
        <w:t>（一）项目名称：</w:t>
      </w:r>
      <w:r>
        <w:rPr>
          <w:rFonts w:hint="eastAsia" w:ascii="宋体" w:hAnsi="宋体" w:eastAsia="宋体" w:cs="宋体"/>
          <w:sz w:val="24"/>
          <w:szCs w:val="32"/>
          <w:lang w:val="en-US" w:eastAsia="zh-CN"/>
        </w:rPr>
        <w:t>四川省水产局门户网站</w:t>
      </w:r>
      <w:r>
        <w:rPr>
          <w:rFonts w:hint="eastAsia" w:ascii="宋体" w:hAnsi="宋体" w:eastAsia="宋体" w:cs="宋体"/>
          <w:sz w:val="24"/>
          <w:szCs w:val="32"/>
        </w:rPr>
        <w:t>升级技术服务项目</w:t>
      </w:r>
    </w:p>
    <w:p>
      <w:pPr>
        <w:bidi w:val="0"/>
        <w:spacing w:line="36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（二）项目内容：</w:t>
      </w:r>
    </w:p>
    <w:p>
      <w:pPr>
        <w:spacing w:line="360" w:lineRule="auto"/>
        <w:ind w:left="0" w:leftChars="0" w:firstLine="420" w:firstLineChars="175"/>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本项目的目标是对水产局的网站进行升级改造，以改进用户体验、提升单位形象，并使网站符合现代化的设计和技术标准。</w:t>
      </w:r>
      <w:r>
        <w:rPr>
          <w:rFonts w:hint="eastAsia" w:ascii="宋体" w:hAnsi="宋体" w:eastAsia="宋体" w:cs="宋体"/>
          <w:sz w:val="24"/>
          <w:szCs w:val="24"/>
          <w:lang w:val="en-US" w:eastAsia="zh-CN"/>
        </w:rPr>
        <w:t>项目具体内容如下</w:t>
      </w:r>
      <w:r>
        <w:rPr>
          <w:rFonts w:hint="eastAsia" w:ascii="宋体" w:hAnsi="宋体" w:eastAsia="宋体" w:cs="宋体"/>
          <w:sz w:val="24"/>
          <w:szCs w:val="24"/>
          <w:lang w:val="en-US" w:eastAsia="zh-Hans"/>
        </w:rPr>
        <w:t>：</w:t>
      </w:r>
    </w:p>
    <w:p>
      <w:pPr>
        <w:numPr>
          <w:ilvl w:val="0"/>
          <w:numId w:val="0"/>
        </w:numPr>
        <w:spacing w:line="360" w:lineRule="auto"/>
        <w:ind w:left="0" w:leftChars="0" w:firstLine="420" w:firstLineChars="175"/>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网站界面改版：通过重新设计和调整网站界面布局与配色方案，提升网站的外观和用户界面，使其更加现代、吸引人，并与单位的形象相一致。</w:t>
      </w:r>
    </w:p>
    <w:p>
      <w:pPr>
        <w:numPr>
          <w:ilvl w:val="0"/>
          <w:numId w:val="0"/>
        </w:numPr>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网站导航优化：疏理网站的栏目结构和导航菜单，使其更加清晰、直观，方便用户快速找到所需信息，并删除一些不重要或失效的栏目，提升网站整体的可用性和用户体验。</w:t>
      </w:r>
    </w:p>
    <w:p>
      <w:pPr>
        <w:numPr>
          <w:ilvl w:val="0"/>
          <w:numId w:val="0"/>
        </w:numPr>
        <w:spacing w:line="360" w:lineRule="auto"/>
        <w:ind w:left="0" w:leftChars="0" w:firstLine="420" w:firstLineChars="175"/>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Hans"/>
        </w:rPr>
        <w:t>网站</w:t>
      </w:r>
      <w:r>
        <w:rPr>
          <w:rFonts w:hint="eastAsia" w:ascii="宋体" w:hAnsi="宋体" w:eastAsia="宋体" w:cs="宋体"/>
          <w:sz w:val="24"/>
          <w:szCs w:val="24"/>
          <w:lang w:val="en-US" w:eastAsia="zh-CN"/>
        </w:rPr>
        <w:t>前端</w:t>
      </w:r>
      <w:r>
        <w:rPr>
          <w:rFonts w:hint="eastAsia" w:ascii="宋体" w:hAnsi="宋体" w:eastAsia="宋体" w:cs="宋体"/>
          <w:sz w:val="24"/>
          <w:szCs w:val="24"/>
          <w:lang w:val="en-US" w:eastAsia="zh-Hans"/>
        </w:rPr>
        <w:t>技术升级：去除使用过时的 Flash 展示方式，确保网站在最新的浏览器中能够正常展示和运行，提高网站的兼容性和访问性。</w:t>
      </w:r>
    </w:p>
    <w:p>
      <w:pPr>
        <w:numPr>
          <w:ilvl w:val="0"/>
          <w:numId w:val="0"/>
        </w:numPr>
        <w:spacing w:line="360" w:lineRule="auto"/>
        <w:ind w:left="0" w:leftChars="0" w:firstLine="420" w:firstLineChars="175"/>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4、网站后端技术架构升级：对网站后端技术架构进行升级，支持国产服务器、操作系统及数据库系统。</w:t>
      </w:r>
    </w:p>
    <w:p>
      <w:pPr>
        <w:numPr>
          <w:ilvl w:val="0"/>
          <w:numId w:val="0"/>
        </w:numPr>
        <w:spacing w:line="360" w:lineRule="auto"/>
        <w:ind w:left="0" w:leftChars="0" w:firstLine="420" w:firstLineChars="175"/>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5、网站安全加固：设计安全策略，对操作系统、应用服务、数据库系等统进行加固。</w:t>
      </w:r>
    </w:p>
    <w:p>
      <w:pPr>
        <w:numPr>
          <w:ilvl w:val="0"/>
          <w:numId w:val="0"/>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6、其他技术服务：网站升级部署、应急问题处理、负责与政务云联系，实施和处理相关技术问题。</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（三）项目经费：本项目经费预算不超过3万元。</w:t>
      </w:r>
    </w:p>
    <w:p>
      <w:pPr>
        <w:bidi w:val="0"/>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（四）项目要求：系统升级在合同签订后35天内完成制作及交付工作。</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二、参选单位资格要求</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（一）参选单位应为在中华人民共和国境内合法注册能够独立承担民事责任的法人。</w:t>
      </w:r>
    </w:p>
    <w:p>
      <w:pPr>
        <w:bidi w:val="0"/>
        <w:spacing w:line="36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（二）符合《中华人民共和国政府采购法》第二十二条规定：</w:t>
      </w:r>
    </w:p>
    <w:p>
      <w:pPr>
        <w:bidi w:val="0"/>
        <w:spacing w:line="36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1、具有独立承担民事责任的能力；</w:t>
      </w:r>
    </w:p>
    <w:p>
      <w:pPr>
        <w:bidi w:val="0"/>
        <w:spacing w:line="36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2、具有良好的商业信誉和健全的财务会计制度；</w:t>
      </w:r>
    </w:p>
    <w:p>
      <w:pPr>
        <w:bidi w:val="0"/>
        <w:spacing w:line="36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3、具有履行合同所必需的能力；</w:t>
      </w:r>
    </w:p>
    <w:p>
      <w:pPr>
        <w:bidi w:val="0"/>
        <w:spacing w:line="36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4、参加此采购活动前三年内，在经营活动中没有重大违法记录；</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5、法律、行政法规规定的其他条件。</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（三）本项目不接受联合体参选。</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（四）对列入失信被执行人、重大税收违法案件当事人名单、政府采购严重违法失信行为记录名单的供应商，拒绝参选。</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val="en-US" w:eastAsia="zh-CN"/>
        </w:rPr>
        <w:t>三、程序</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（一）报名和项目成果要求获取：通过现场、电话或网络等方式报名和获取项目成果要求。</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（二）报名时间：参选单位自本公告发布之日起3个工作日内将报名表（见附件）发送到指定邮箱，超过时间不予受理。截止时间2023年10月9日17:00时。</w:t>
      </w:r>
      <w:bookmarkStart w:id="0" w:name="_GoBack"/>
      <w:bookmarkEnd w:id="0"/>
    </w:p>
    <w:p>
      <w:pPr>
        <w:bidi w:val="0"/>
        <w:spacing w:line="360" w:lineRule="auto"/>
        <w:ind w:left="0" w:leftChars="0" w:firstLine="420" w:firstLineChars="175"/>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三）响应文件提交时间和地点：响应文件应准备二份，文件应于2023年10月10日10:00时递交至四川省成都市武侯祠大街17号四川省水产局4楼406室，超过时间不予受理。响应文件内容应包含营业执照、法人证明及法人身份证复印件、法定代表人授权书、升级技术服务方案、类似业绩经历证明和其它相关资质证书等材料，准确报价（单位：元）等。</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四）评选方式：2023年10月10日10:00时在四川省水产局6楼606会议室现场开启，采购单位组织评审组对响应文件进行综合评分排序，评分相同者，按报名时间先后排序并在四川省水产局官网（http：//www.scsscj.cn/）进行公示，公示时间为2个工作日。</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val="en-US" w:eastAsia="zh-CN"/>
        </w:rPr>
        <w:t>四、联系方式</w:t>
      </w:r>
    </w:p>
    <w:p>
      <w:pPr>
        <w:bidi w:val="0"/>
        <w:spacing w:line="360" w:lineRule="auto"/>
        <w:ind w:left="0" w:leftChars="0" w:firstLine="420" w:firstLineChars="175"/>
        <w:rPr>
          <w:rFonts w:hint="eastAsia" w:ascii="宋体" w:hAnsi="宋体" w:eastAsia="宋体" w:cs="宋体"/>
          <w:sz w:val="24"/>
          <w:szCs w:val="32"/>
        </w:rPr>
      </w:pPr>
      <w:r>
        <w:rPr>
          <w:rFonts w:hint="eastAsia" w:ascii="宋体" w:hAnsi="宋体" w:eastAsia="宋体" w:cs="宋体"/>
          <w:sz w:val="24"/>
          <w:szCs w:val="32"/>
          <w:lang w:val="en-US" w:eastAsia="zh-CN"/>
        </w:rPr>
        <w:t>地址：四川省成都市武侯区武候祠大街17号四川省水产局</w:t>
      </w:r>
    </w:p>
    <w:p>
      <w:pPr>
        <w:bidi w:val="0"/>
        <w:spacing w:line="360" w:lineRule="auto"/>
        <w:ind w:left="0" w:leftChars="0" w:firstLine="420" w:firstLineChars="175"/>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联系人：任鑫汇</w:t>
      </w:r>
    </w:p>
    <w:p>
      <w:pPr>
        <w:bidi w:val="0"/>
        <w:spacing w:line="360" w:lineRule="auto"/>
        <w:ind w:left="0" w:leftChars="0" w:firstLine="420" w:firstLineChars="175"/>
        <w:rPr>
          <w:rFonts w:hint="default" w:ascii="宋体" w:hAnsi="宋体" w:eastAsia="宋体" w:cs="宋体"/>
          <w:sz w:val="24"/>
          <w:szCs w:val="32"/>
          <w:lang w:val="en-US"/>
        </w:rPr>
      </w:pPr>
      <w:r>
        <w:rPr>
          <w:rFonts w:hint="eastAsia" w:ascii="宋体" w:hAnsi="宋体" w:eastAsia="宋体" w:cs="宋体"/>
          <w:sz w:val="24"/>
          <w:szCs w:val="32"/>
          <w:lang w:val="en-US" w:eastAsia="zh-CN"/>
        </w:rPr>
        <w:t>电话：18200302120</w:t>
      </w:r>
    </w:p>
    <w:p>
      <w:pPr>
        <w:spacing w:line="36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邮箱：</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"mailto:475016513@qq.com" </w:instrText>
      </w:r>
      <w:r>
        <w:rPr>
          <w:rFonts w:hint="eastAsia" w:ascii="宋体" w:hAnsi="宋体" w:eastAsia="宋体" w:cs="宋体"/>
          <w:sz w:val="24"/>
          <w:szCs w:val="32"/>
          <w:lang w:val="en-US" w:eastAsia="zh-CN"/>
        </w:rPr>
        <w:fldChar w:fldCharType="separate"/>
      </w:r>
      <w:r>
        <w:rPr>
          <w:rStyle w:val="6"/>
          <w:rFonts w:hint="eastAsia" w:ascii="宋体" w:hAnsi="宋体" w:eastAsia="宋体" w:cs="宋体"/>
          <w:sz w:val="24"/>
          <w:szCs w:val="32"/>
          <w:lang w:val="en-US" w:eastAsia="zh-CN"/>
        </w:rPr>
        <w:t>475016513@qq.com</w:t>
      </w:r>
      <w:r>
        <w:rPr>
          <w:rFonts w:hint="eastAsia" w:ascii="宋体" w:hAnsi="宋体" w:eastAsia="宋体" w:cs="宋体"/>
          <w:sz w:val="24"/>
          <w:szCs w:val="32"/>
          <w:lang w:val="en-US" w:eastAsia="zh-CN"/>
        </w:rPr>
        <w:fldChar w:fldCharType="end"/>
      </w:r>
    </w:p>
    <w:p>
      <w:pPr>
        <w:spacing w:line="360" w:lineRule="auto"/>
        <w:ind w:left="0" w:leftChars="0" w:firstLine="420" w:firstLineChars="175"/>
        <w:rPr>
          <w:rFonts w:hint="default" w:ascii="宋体" w:hAnsi="宋体" w:eastAsia="宋体" w:cs="宋体"/>
          <w:sz w:val="24"/>
          <w:szCs w:val="32"/>
          <w:lang w:val="en-US" w:eastAsia="zh-CN"/>
        </w:rPr>
      </w:pPr>
    </w:p>
    <w:p>
      <w:pPr>
        <w:spacing w:line="360" w:lineRule="auto"/>
        <w:ind w:left="0" w:leftChars="0" w:firstLine="420" w:firstLineChars="175"/>
        <w:rPr>
          <w:rFonts w:hint="eastAsia" w:ascii="宋体" w:hAnsi="宋体" w:eastAsia="宋体" w:cs="宋体"/>
          <w:sz w:val="24"/>
          <w:szCs w:val="32"/>
          <w:lang w:val="en-US" w:eastAsia="zh-CN"/>
        </w:rPr>
      </w:pPr>
    </w:p>
    <w:p>
      <w:pPr>
        <w:spacing w:line="360" w:lineRule="auto"/>
        <w:ind w:left="0" w:leftChars="0" w:firstLine="420" w:firstLineChars="175"/>
        <w:rPr>
          <w:rFonts w:hint="eastAsia" w:ascii="宋体" w:hAnsi="宋体" w:eastAsia="宋体" w:cs="宋体"/>
          <w:sz w:val="24"/>
          <w:szCs w:val="32"/>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b/>
          <w:bCs/>
          <w:i w:val="0"/>
          <w:iCs w:val="0"/>
          <w:caps w:val="0"/>
          <w:color w:val="666666"/>
          <w:spacing w:val="0"/>
          <w:sz w:val="32"/>
          <w:szCs w:val="32"/>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0"/>
        <w:jc w:val="center"/>
        <w:rPr>
          <w:rFonts w:hint="default" w:ascii="宋体" w:hAnsi="宋体" w:eastAsia="宋体" w:cs="宋体"/>
          <w:i w:val="0"/>
          <w:iCs w:val="0"/>
          <w:caps w:val="0"/>
          <w:color w:val="666666"/>
          <w:spacing w:val="0"/>
          <w:sz w:val="32"/>
          <w:szCs w:val="32"/>
          <w:lang w:val="en-US"/>
        </w:rPr>
      </w:pPr>
      <w:r>
        <w:rPr>
          <w:rFonts w:hint="eastAsia" w:ascii="宋体" w:hAnsi="宋体" w:eastAsia="宋体" w:cs="宋体"/>
          <w:b w:val="0"/>
          <w:bCs w:val="0"/>
          <w:sz w:val="32"/>
          <w:szCs w:val="32"/>
          <w:lang w:val="en-US" w:eastAsia="zh-CN"/>
        </w:rPr>
        <w:t>四川省水产局门户网站升级技术服务</w:t>
      </w:r>
      <w:r>
        <w:rPr>
          <w:rFonts w:hint="eastAsia" w:ascii="宋体" w:hAnsi="宋体" w:eastAsia="宋体" w:cs="宋体"/>
          <w:b w:val="0"/>
          <w:bCs w:val="0"/>
          <w:i w:val="0"/>
          <w:iCs w:val="0"/>
          <w:caps w:val="0"/>
          <w:color w:val="666666"/>
          <w:spacing w:val="0"/>
          <w:kern w:val="0"/>
          <w:sz w:val="32"/>
          <w:szCs w:val="32"/>
          <w:lang w:val="en-US" w:eastAsia="zh-CN" w:bidi="ar"/>
        </w:rPr>
        <w:t>项目公开采购报名表</w:t>
      </w:r>
    </w:p>
    <w:tbl>
      <w:tblPr>
        <w:tblStyle w:val="4"/>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0"/>
        <w:gridCol w:w="1496"/>
        <w:gridCol w:w="1627"/>
        <w:gridCol w:w="1744"/>
        <w:gridCol w:w="2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9" w:hRule="atLeast"/>
          <w:tblCellSpacing w:w="0" w:type="dxa"/>
          <w:jc w:val="center"/>
        </w:trPr>
        <w:tc>
          <w:tcPr>
            <w:tcW w:w="14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单位名称</w:t>
            </w:r>
          </w:p>
        </w:tc>
        <w:tc>
          <w:tcPr>
            <w:tcW w:w="1699"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联系人</w:t>
            </w:r>
          </w:p>
        </w:tc>
        <w:tc>
          <w:tcPr>
            <w:tcW w:w="185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联系方式</w:t>
            </w:r>
          </w:p>
        </w:tc>
        <w:tc>
          <w:tcPr>
            <w:tcW w:w="19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业绩情况</w:t>
            </w:r>
          </w:p>
        </w:tc>
        <w:tc>
          <w:tcPr>
            <w:tcW w:w="249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其他需要说明情况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tblCellSpacing w:w="0" w:type="dxa"/>
          <w:jc w:val="center"/>
        </w:trPr>
        <w:tc>
          <w:tcPr>
            <w:tcW w:w="1468"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 </w:t>
            </w:r>
          </w:p>
        </w:tc>
        <w:tc>
          <w:tcPr>
            <w:tcW w:w="16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 </w:t>
            </w:r>
          </w:p>
        </w:tc>
        <w:tc>
          <w:tcPr>
            <w:tcW w:w="18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 </w:t>
            </w:r>
          </w:p>
        </w:tc>
        <w:tc>
          <w:tcPr>
            <w:tcW w:w="19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 </w:t>
            </w:r>
          </w:p>
        </w:tc>
        <w:tc>
          <w:tcPr>
            <w:tcW w:w="24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0" w:lineRule="atLeast"/>
              <w:ind w:left="0" w:right="0"/>
              <w:jc w:val="center"/>
              <w:rPr>
                <w:rFonts w:hint="eastAsia" w:ascii="宋体" w:hAnsi="宋体" w:eastAsia="宋体" w:cs="宋体"/>
                <w:sz w:val="24"/>
                <w:szCs w:val="24"/>
              </w:rPr>
            </w:pPr>
            <w:r>
              <w:rPr>
                <w:rFonts w:hint="eastAsia" w:ascii="宋体" w:hAnsi="宋体" w:eastAsia="宋体" w:cs="宋体"/>
                <w:color w:val="666666"/>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1"/>
          <w:szCs w:val="21"/>
          <w:lang w:val="en-US" w:eastAsia="zh-CN" w:bidi="ar"/>
        </w:rPr>
        <w:t> </w:t>
      </w:r>
    </w:p>
    <w:p>
      <w:pPr>
        <w:spacing w:line="360" w:lineRule="auto"/>
        <w:rPr>
          <w:rFonts w:hint="eastAsia" w:ascii="宋体" w:hAnsi="宋体" w:eastAsia="宋体" w:cs="宋体"/>
          <w:sz w:val="24"/>
          <w:szCs w:val="32"/>
          <w:lang w:val="en-US" w:eastAsia="zh-CN"/>
        </w:rPr>
      </w:pPr>
    </w:p>
    <w:p>
      <w:pPr>
        <w:spacing w:line="360" w:lineRule="auto"/>
        <w:rPr>
          <w:rFonts w:hint="default" w:ascii="宋体" w:hAnsi="宋体" w:eastAsia="宋体" w:cs="宋体"/>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YWI5OTQ2NWY0ODc0N2E3NGI4MmRmODZiMDQwMDUifQ=="/>
  </w:docVars>
  <w:rsids>
    <w:rsidRoot w:val="FBFF6A06"/>
    <w:rsid w:val="1F3FF572"/>
    <w:rsid w:val="21F330C2"/>
    <w:rsid w:val="33382E77"/>
    <w:rsid w:val="3BDF50E9"/>
    <w:rsid w:val="4FDFBBF3"/>
    <w:rsid w:val="529A2131"/>
    <w:rsid w:val="6FB9B376"/>
    <w:rsid w:val="7D792BE7"/>
    <w:rsid w:val="BEFF7B0D"/>
    <w:rsid w:val="BFFF24FA"/>
    <w:rsid w:val="DFFEC8A9"/>
    <w:rsid w:val="EC9754BA"/>
    <w:rsid w:val="ECCF6C11"/>
    <w:rsid w:val="FB7C30C5"/>
    <w:rsid w:val="FBFF6A06"/>
    <w:rsid w:val="FF8F071B"/>
    <w:rsid w:val="FFFA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2023-09-24T10:00:00Z</dcterms:created>
  <dc:creator>曾令</dc:creator>
  <cp:lastModifiedBy>lenovo</cp:lastModifiedBy>
  <dcterms:modified xsi:type="dcterms:W3CDTF">2023-09-27T01:36:36Z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BFE54B23139F4738A6A50B89AC83EEA9_13</vt:lpwstr>
  </property>
</Properties>
</file>